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971" w:rsidRDefault="00F92971" w:rsidP="00F92971">
      <w:pPr>
        <w:spacing w:after="0" w:line="240" w:lineRule="auto"/>
        <w:rPr>
          <w:rFonts w:ascii="Helvetica" w:eastAsia="Times New Roman" w:hAnsi="Helvetica" w:cs="Helvetica"/>
          <w:b/>
          <w:bCs/>
          <w:color w:val="6B7C93"/>
          <w:sz w:val="24"/>
          <w:szCs w:val="24"/>
          <w:lang w:eastAsia="ru-RU"/>
        </w:rPr>
      </w:pPr>
      <w:r w:rsidRPr="00F92971">
        <w:rPr>
          <w:rFonts w:ascii="Helvetica" w:eastAsia="Times New Roman" w:hAnsi="Helvetica" w:cs="Helvetica"/>
          <w:b/>
          <w:bCs/>
          <w:color w:val="6B7C93"/>
          <w:sz w:val="24"/>
          <w:szCs w:val="24"/>
          <w:lang w:eastAsia="ru-RU"/>
        </w:rPr>
        <w:t>ВСЕРОССИЙСКИЙ ПРОЕКТ «ВЕКТОР КАЧЕСТВА ОБРАЗОВАНИЯ»</w:t>
      </w:r>
    </w:p>
    <w:p w:rsidR="00F92971" w:rsidRPr="00F92971" w:rsidRDefault="00F92971" w:rsidP="00F92971">
      <w:pPr>
        <w:spacing w:after="0" w:line="240" w:lineRule="auto"/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</w:pPr>
      <w:bookmarkStart w:id="0" w:name="_GoBack"/>
      <w:bookmarkEnd w:id="0"/>
    </w:p>
    <w:p w:rsidR="00F92971" w:rsidRPr="00F92971" w:rsidRDefault="00F92971" w:rsidP="00F92971">
      <w:pPr>
        <w:spacing w:after="240" w:line="240" w:lineRule="auto"/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</w:pPr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 xml:space="preserve">Всероссийский проект «Вектор качества образования» (далее – Проект) разработан в соответствии с основной идеей национальной образовательной стратегии, направленной на обеспечение глобальной конкурентоспособности российского образования и вхождение РФ в ближайшем будущем в число 10 ведущих стран мира по качеству общего образования. </w:t>
      </w:r>
    </w:p>
    <w:p w:rsidR="00F92971" w:rsidRPr="00F92971" w:rsidRDefault="00F92971" w:rsidP="00F92971">
      <w:pPr>
        <w:spacing w:after="240" w:line="240" w:lineRule="auto"/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</w:pPr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>Проект разработан по инициативе российского общественно-профессионального объединения «Содружество школ-лабораторий инноваций» в целях широкой популяризации и изучения перспективных идей и практик в обеспечении высокого качества образования, а также выявления лучших российских образцов по данному вопросу. Проект рассчитан на 5 лет – до 2024 года. Реализуется для образовательных организаций на бесплатной основе.</w:t>
      </w:r>
    </w:p>
    <w:p w:rsidR="00F92971" w:rsidRPr="00F92971" w:rsidRDefault="00F92971" w:rsidP="00F92971">
      <w:pPr>
        <w:spacing w:after="0" w:line="240" w:lineRule="auto"/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</w:pPr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 xml:space="preserve">Основными организаторами Проекта являются редакция российского научно-методического журнала </w:t>
      </w:r>
      <w:r w:rsidRPr="00F92971">
        <w:rPr>
          <w:rFonts w:ascii="Helvetica" w:eastAsia="Times New Roman" w:hAnsi="Helvetica" w:cs="Helvetica"/>
          <w:i/>
          <w:iCs/>
          <w:color w:val="6B7C93"/>
          <w:sz w:val="24"/>
          <w:szCs w:val="24"/>
          <w:lang w:eastAsia="ru-RU"/>
        </w:rPr>
        <w:t>«УПРАВЛЕНИЕ КАЧЕСТВОМ ОБРАЗОВАНИЯ: теория и практика эффективного администрирования»</w:t>
      </w:r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 xml:space="preserve"> (наименование юридического лица – ООО «</w:t>
      </w:r>
      <w:proofErr w:type="spellStart"/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>Эффектико</w:t>
      </w:r>
      <w:proofErr w:type="spellEnd"/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 xml:space="preserve"> Групп») и Российский государственный педагогический университет имени А.И. Герцена. </w:t>
      </w:r>
    </w:p>
    <w:p w:rsidR="00F92971" w:rsidRPr="00F92971" w:rsidRDefault="00F92971" w:rsidP="00F92971">
      <w:pPr>
        <w:spacing w:after="0" w:line="240" w:lineRule="auto"/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</w:pPr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 xml:space="preserve">В основу содержания Проекта «Вектор качества образования» положены 2 проектных модуля: «Педагогический </w:t>
      </w:r>
      <w:proofErr w:type="spellStart"/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>форсайт</w:t>
      </w:r>
      <w:proofErr w:type="spellEnd"/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 xml:space="preserve">» и всероссийский конкурс «Школы – лидеры качества образования». Реализация данных проектных модулей обеспечивает </w:t>
      </w:r>
      <w:r w:rsidRPr="00F92971">
        <w:rPr>
          <w:rFonts w:ascii="Helvetica" w:eastAsia="Times New Roman" w:hAnsi="Helvetica" w:cs="Helvetica"/>
          <w:i/>
          <w:iCs/>
          <w:color w:val="6B7C93"/>
          <w:sz w:val="24"/>
          <w:szCs w:val="24"/>
          <w:lang w:eastAsia="ru-RU"/>
        </w:rPr>
        <w:t>эффект ориентации общеобразовательных организаций на управление качеством образования</w:t>
      </w:r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>.</w:t>
      </w:r>
    </w:p>
    <w:p w:rsidR="00F92971" w:rsidRPr="00F92971" w:rsidRDefault="00F92971" w:rsidP="00F92971">
      <w:pPr>
        <w:spacing w:after="0" w:line="240" w:lineRule="auto"/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</w:pPr>
      <w:r w:rsidRPr="00F92971">
        <w:rPr>
          <w:rFonts w:ascii="Helvetica" w:eastAsia="Times New Roman" w:hAnsi="Helvetica" w:cs="Helvetica"/>
          <w:b/>
          <w:bCs/>
          <w:color w:val="6B7C93"/>
          <w:sz w:val="24"/>
          <w:szCs w:val="24"/>
          <w:lang w:eastAsia="ru-RU"/>
        </w:rPr>
        <w:t xml:space="preserve">«Педагогический </w:t>
      </w:r>
      <w:proofErr w:type="spellStart"/>
      <w:r w:rsidRPr="00F92971">
        <w:rPr>
          <w:rFonts w:ascii="Helvetica" w:eastAsia="Times New Roman" w:hAnsi="Helvetica" w:cs="Helvetica"/>
          <w:b/>
          <w:bCs/>
          <w:color w:val="6B7C93"/>
          <w:sz w:val="24"/>
          <w:szCs w:val="24"/>
          <w:lang w:eastAsia="ru-RU"/>
        </w:rPr>
        <w:t>форсайт</w:t>
      </w:r>
      <w:proofErr w:type="spellEnd"/>
      <w:r w:rsidRPr="00F92971">
        <w:rPr>
          <w:rFonts w:ascii="Helvetica" w:eastAsia="Times New Roman" w:hAnsi="Helvetica" w:cs="Helvetica"/>
          <w:b/>
          <w:bCs/>
          <w:color w:val="6B7C93"/>
          <w:sz w:val="24"/>
          <w:szCs w:val="24"/>
          <w:lang w:eastAsia="ru-RU"/>
        </w:rPr>
        <w:t>»</w:t>
      </w:r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 xml:space="preserve"> или взгляд в будущее современной школы. Это </w:t>
      </w:r>
      <w:proofErr w:type="spellStart"/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>медиаресурс</w:t>
      </w:r>
      <w:proofErr w:type="spellEnd"/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>, размещенный на сайте Проекта, позволяющий педагогическим коллективам увидеть профессиональные перемены, которые ожидают школьную систему образования в свете реализации национальной образовательной инициативы.</w:t>
      </w:r>
    </w:p>
    <w:p w:rsidR="00F92971" w:rsidRPr="00F92971" w:rsidRDefault="00F92971" w:rsidP="00F92971">
      <w:pPr>
        <w:spacing w:after="240" w:line="240" w:lineRule="auto"/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</w:pPr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 xml:space="preserve">Формат </w:t>
      </w:r>
      <w:proofErr w:type="spellStart"/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>форсайта</w:t>
      </w:r>
      <w:proofErr w:type="spellEnd"/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 xml:space="preserve">: выступления ведущих экспертов в сфере образования, их размышления на предмет проектирования сценария развития современной школы, демонстрация лучших практик обеспечения качества, обозначение приоритетных проблем школьного образования, направлений их решения. Участники «Педагогического </w:t>
      </w:r>
      <w:proofErr w:type="spellStart"/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>форсайта</w:t>
      </w:r>
      <w:proofErr w:type="spellEnd"/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>» смогут разработать дорожные карты проектирования будущего своей школы, сформировать основные направления повышения качества образования.</w:t>
      </w:r>
    </w:p>
    <w:p w:rsidR="00F92971" w:rsidRPr="00F92971" w:rsidRDefault="00F92971" w:rsidP="00F92971">
      <w:pPr>
        <w:spacing w:after="0" w:line="240" w:lineRule="auto"/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</w:pPr>
      <w:r w:rsidRPr="00F92971">
        <w:rPr>
          <w:rFonts w:ascii="Helvetica" w:eastAsia="Times New Roman" w:hAnsi="Helvetica" w:cs="Helvetica"/>
          <w:b/>
          <w:bCs/>
          <w:color w:val="6B7C93"/>
          <w:sz w:val="24"/>
          <w:szCs w:val="24"/>
          <w:lang w:eastAsia="ru-RU"/>
        </w:rPr>
        <w:t>«Школы – лидеры качества образования»</w:t>
      </w:r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>. Это всероссийский конкурс среди общеобразовательных организаций, обеспечивающих высокое качество образования.          Конкурс проводится в целях выявления и распространения лучших российских практик по разработке и внедрению инновационных механизмов совершенствования качества общего образования.</w:t>
      </w:r>
    </w:p>
    <w:p w:rsidR="00F92971" w:rsidRPr="00F92971" w:rsidRDefault="00F92971" w:rsidP="00F92971">
      <w:pPr>
        <w:spacing w:after="240" w:line="240" w:lineRule="auto"/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</w:pPr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 xml:space="preserve">Выдвижение участников Конкурса проводится органами исполнительной власти субъектов РФ, осуществляющими государственное управление в сфере образования (далее – государственными органами управления образованием субъектов РФ). Государственным органом управления образованием субъекта РФ на Конкурс выдвигается только один участник с его добровольного согласия. Порядок выдвижения государственный орган управления образованием субъекта РФ определяет самостоятельно. При этом во внимание принимаются следующие критерии отбора: </w:t>
      </w:r>
    </w:p>
    <w:p w:rsidR="00F92971" w:rsidRPr="00F92971" w:rsidRDefault="00F92971" w:rsidP="00F92971">
      <w:pPr>
        <w:numPr>
          <w:ilvl w:val="0"/>
          <w:numId w:val="1"/>
        </w:numPr>
        <w:spacing w:after="0" w:line="240" w:lineRule="auto"/>
        <w:ind w:left="360"/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</w:pPr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lastRenderedPageBreak/>
        <w:t xml:space="preserve">Лидирующие позиции образовательной организации в регионе по результатам независимой оценки, опубликованной на официальном сайте для размещения информации о государственных (муниципальных) учреждениях </w:t>
      </w:r>
      <w:hyperlink r:id="rId5" w:history="1">
        <w:r w:rsidRPr="00F92971">
          <w:rPr>
            <w:rFonts w:ascii="Helvetica" w:eastAsia="Times New Roman" w:hAnsi="Helvetica" w:cs="Helvetica"/>
            <w:color w:val="228AE6"/>
            <w:sz w:val="24"/>
            <w:szCs w:val="24"/>
            <w:u w:val="single"/>
            <w:lang w:eastAsia="ru-RU"/>
          </w:rPr>
          <w:t>www.</w:t>
        </w:r>
      </w:hyperlink>
      <w:hyperlink r:id="rId6" w:tgtFrame="_blank" w:history="1">
        <w:r w:rsidRPr="00F92971">
          <w:rPr>
            <w:rFonts w:ascii="Helvetica" w:eastAsia="Times New Roman" w:hAnsi="Helvetica" w:cs="Helvetica"/>
            <w:color w:val="228AE6"/>
            <w:sz w:val="24"/>
            <w:szCs w:val="24"/>
            <w:u w:val="single"/>
            <w:lang w:eastAsia="ru-RU"/>
          </w:rPr>
          <w:t>bus</w:t>
        </w:r>
      </w:hyperlink>
      <w:hyperlink r:id="rId7" w:history="1">
        <w:r w:rsidRPr="00F92971">
          <w:rPr>
            <w:rFonts w:ascii="Helvetica" w:eastAsia="Times New Roman" w:hAnsi="Helvetica" w:cs="Helvetica"/>
            <w:color w:val="228AE6"/>
            <w:sz w:val="24"/>
            <w:szCs w:val="24"/>
            <w:u w:val="single"/>
            <w:lang w:eastAsia="ru-RU"/>
          </w:rPr>
          <w:t>.gov.ru</w:t>
        </w:r>
      </w:hyperlink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 xml:space="preserve"> (образовательная организация входит в число 15% учреждений, набравших наивысшие баллы по результатам независимой оценки в регионе);</w:t>
      </w:r>
    </w:p>
    <w:p w:rsidR="00F92971" w:rsidRPr="00F92971" w:rsidRDefault="00F92971" w:rsidP="00F92971">
      <w:pPr>
        <w:numPr>
          <w:ilvl w:val="0"/>
          <w:numId w:val="1"/>
        </w:numPr>
        <w:spacing w:after="0" w:line="240" w:lineRule="auto"/>
        <w:ind w:left="360"/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</w:pPr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>Прием в образовательную организацию осуществляется исходя из принципов общедоступности и бесплатности общего образования;</w:t>
      </w:r>
    </w:p>
    <w:p w:rsidR="00F92971" w:rsidRPr="00F92971" w:rsidRDefault="00F92971" w:rsidP="00F92971">
      <w:pPr>
        <w:numPr>
          <w:ilvl w:val="0"/>
          <w:numId w:val="1"/>
        </w:numPr>
        <w:spacing w:after="0" w:line="240" w:lineRule="auto"/>
        <w:ind w:left="360"/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</w:pPr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 xml:space="preserve">Участие образовательной организации в инновационной деятельности по основным направлениям Конкурса, приведенным в п.2.2 настоящего Положения (наличие статуса лаборатории, региональной / федеральной инновационной / федеральной </w:t>
      </w:r>
      <w:proofErr w:type="spellStart"/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>стажировочной</w:t>
      </w:r>
      <w:proofErr w:type="spellEnd"/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 xml:space="preserve"> площадки и т.п.);</w:t>
      </w:r>
    </w:p>
    <w:p w:rsidR="00F92971" w:rsidRPr="00F92971" w:rsidRDefault="00F92971" w:rsidP="00F92971">
      <w:pPr>
        <w:numPr>
          <w:ilvl w:val="0"/>
          <w:numId w:val="1"/>
        </w:numPr>
        <w:spacing w:after="0" w:line="240" w:lineRule="auto"/>
        <w:ind w:left="360"/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</w:pPr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 xml:space="preserve">Наличие результатов, доказывающих эффективность разработок конкурсанта в ходе реализации его инновационной деятельности.  </w:t>
      </w:r>
    </w:p>
    <w:p w:rsidR="00F92971" w:rsidRPr="00F92971" w:rsidRDefault="00F92971" w:rsidP="00F92971">
      <w:pPr>
        <w:spacing w:after="240" w:line="240" w:lineRule="auto"/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</w:pPr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 xml:space="preserve">На Конкурс конкурсанты представляют пакет конкурсных материалов по одному из содержательных направлений совершенствования качества общего образования, раскрывающих инновационный опыт образовательной организации: </w:t>
      </w:r>
    </w:p>
    <w:p w:rsidR="00F92971" w:rsidRPr="00F92971" w:rsidRDefault="00F92971" w:rsidP="00F92971">
      <w:pPr>
        <w:numPr>
          <w:ilvl w:val="0"/>
          <w:numId w:val="2"/>
        </w:numPr>
        <w:spacing w:after="0" w:line="240" w:lineRule="auto"/>
        <w:ind w:left="360"/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</w:pPr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>Образовательные технологии обеспечения качества образования в современной открытой образовательной среде;</w:t>
      </w:r>
    </w:p>
    <w:p w:rsidR="00F92971" w:rsidRPr="00F92971" w:rsidRDefault="00F92971" w:rsidP="00F92971">
      <w:pPr>
        <w:numPr>
          <w:ilvl w:val="0"/>
          <w:numId w:val="2"/>
        </w:numPr>
        <w:spacing w:after="0" w:line="240" w:lineRule="auto"/>
        <w:ind w:left="360"/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</w:pPr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>Ориентация содержания образования на приоритетные направления развития Российской Федерации;</w:t>
      </w:r>
    </w:p>
    <w:p w:rsidR="00F92971" w:rsidRPr="00F92971" w:rsidRDefault="00F92971" w:rsidP="00F92971">
      <w:pPr>
        <w:numPr>
          <w:ilvl w:val="0"/>
          <w:numId w:val="2"/>
        </w:numPr>
        <w:spacing w:after="0" w:line="240" w:lineRule="auto"/>
        <w:ind w:left="360"/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</w:pPr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>Создание современной инфраструктуры обеспечения качества общего образования;</w:t>
      </w:r>
    </w:p>
    <w:p w:rsidR="00F92971" w:rsidRPr="00F92971" w:rsidRDefault="00F92971" w:rsidP="00F92971">
      <w:pPr>
        <w:numPr>
          <w:ilvl w:val="0"/>
          <w:numId w:val="2"/>
        </w:numPr>
        <w:spacing w:after="0" w:line="240" w:lineRule="auto"/>
        <w:ind w:left="360"/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</w:pPr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>Формирование эффективной системы выявления, поддержки и развития способностей и талантов учащихся;</w:t>
      </w:r>
    </w:p>
    <w:p w:rsidR="00F92971" w:rsidRPr="00F92971" w:rsidRDefault="00F92971" w:rsidP="00F92971">
      <w:pPr>
        <w:numPr>
          <w:ilvl w:val="0"/>
          <w:numId w:val="2"/>
        </w:numPr>
        <w:spacing w:after="0" w:line="240" w:lineRule="auto"/>
        <w:ind w:left="360"/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</w:pPr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 xml:space="preserve">Формирование модели </w:t>
      </w:r>
      <w:proofErr w:type="spellStart"/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>внутришкольной</w:t>
      </w:r>
      <w:proofErr w:type="spellEnd"/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 xml:space="preserve"> системы профессионального роста педагогов; </w:t>
      </w:r>
    </w:p>
    <w:p w:rsidR="00F92971" w:rsidRPr="00F92971" w:rsidRDefault="00F92971" w:rsidP="00F92971">
      <w:pPr>
        <w:numPr>
          <w:ilvl w:val="0"/>
          <w:numId w:val="2"/>
        </w:numPr>
        <w:spacing w:after="0" w:line="240" w:lineRule="auto"/>
        <w:ind w:left="360"/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</w:pPr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>Эффективные механизмы управления и оценки качества образования.</w:t>
      </w:r>
    </w:p>
    <w:p w:rsidR="00F92971" w:rsidRPr="00F92971" w:rsidRDefault="00F92971" w:rsidP="00F92971">
      <w:pPr>
        <w:spacing w:after="240" w:line="240" w:lineRule="auto"/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</w:pPr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>В пакет конкурсных материалов в обязательном порядке входят:</w:t>
      </w:r>
    </w:p>
    <w:p w:rsidR="00F92971" w:rsidRPr="00F92971" w:rsidRDefault="00F92971" w:rsidP="00F92971">
      <w:pPr>
        <w:numPr>
          <w:ilvl w:val="0"/>
          <w:numId w:val="3"/>
        </w:numPr>
        <w:spacing w:after="0" w:line="240" w:lineRule="auto"/>
        <w:ind w:left="360"/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</w:pPr>
      <w:r w:rsidRPr="00F92971">
        <w:rPr>
          <w:rFonts w:ascii="Helvetica" w:eastAsia="Times New Roman" w:hAnsi="Helvetica" w:cs="Helvetica"/>
          <w:i/>
          <w:iCs/>
          <w:color w:val="6B7C93"/>
          <w:sz w:val="24"/>
          <w:szCs w:val="24"/>
          <w:lang w:eastAsia="ru-RU"/>
        </w:rPr>
        <w:t xml:space="preserve">Заявка на участие в конкурсе (карта инновации), </w:t>
      </w:r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 xml:space="preserve">оформленная в соответствии с требованиями приложения 1 </w:t>
      </w:r>
      <w:hyperlink r:id="rId8" w:history="1">
        <w:r w:rsidRPr="00F92971">
          <w:rPr>
            <w:rFonts w:ascii="Helvetica" w:eastAsia="Times New Roman" w:hAnsi="Helvetica" w:cs="Helvetica"/>
            <w:color w:val="228AE6"/>
            <w:sz w:val="24"/>
            <w:szCs w:val="24"/>
            <w:u w:val="single"/>
            <w:lang w:eastAsia="ru-RU"/>
          </w:rPr>
          <w:t>Положения о конкурсе</w:t>
        </w:r>
      </w:hyperlink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 xml:space="preserve">.  </w:t>
      </w:r>
    </w:p>
    <w:p w:rsidR="00F92971" w:rsidRPr="00F92971" w:rsidRDefault="00F92971" w:rsidP="00F92971">
      <w:pPr>
        <w:numPr>
          <w:ilvl w:val="0"/>
          <w:numId w:val="3"/>
        </w:numPr>
        <w:spacing w:after="0" w:line="240" w:lineRule="auto"/>
        <w:ind w:left="360"/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</w:pPr>
      <w:r w:rsidRPr="00F92971">
        <w:rPr>
          <w:rFonts w:ascii="Helvetica" w:eastAsia="Times New Roman" w:hAnsi="Helvetica" w:cs="Helvetica"/>
          <w:i/>
          <w:iCs/>
          <w:color w:val="6B7C93"/>
          <w:sz w:val="24"/>
          <w:szCs w:val="24"/>
          <w:lang w:eastAsia="ru-RU"/>
        </w:rPr>
        <w:t>Научно-методические материалы</w:t>
      </w:r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 xml:space="preserve"> в форме статьи, описывающей особенности инновации по одному из содержательных направлений Конкурса, приведенных в п.2.2 </w:t>
      </w:r>
      <w:hyperlink r:id="rId9" w:history="1">
        <w:r w:rsidRPr="00F92971">
          <w:rPr>
            <w:rFonts w:ascii="Helvetica" w:eastAsia="Times New Roman" w:hAnsi="Helvetica" w:cs="Helvetica"/>
            <w:color w:val="228AE6"/>
            <w:sz w:val="24"/>
            <w:szCs w:val="24"/>
            <w:u w:val="single"/>
            <w:lang w:eastAsia="ru-RU"/>
          </w:rPr>
          <w:t>Положения о конкурсе</w:t>
        </w:r>
      </w:hyperlink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>.</w:t>
      </w:r>
    </w:p>
    <w:p w:rsidR="00F92971" w:rsidRPr="00F92971" w:rsidRDefault="00F92971" w:rsidP="00F92971">
      <w:pPr>
        <w:numPr>
          <w:ilvl w:val="0"/>
          <w:numId w:val="3"/>
        </w:numPr>
        <w:spacing w:after="0" w:line="240" w:lineRule="auto"/>
        <w:ind w:left="360"/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</w:pPr>
      <w:r w:rsidRPr="00F92971">
        <w:rPr>
          <w:rFonts w:ascii="Helvetica" w:eastAsia="Times New Roman" w:hAnsi="Helvetica" w:cs="Helvetica"/>
          <w:i/>
          <w:iCs/>
          <w:color w:val="6B7C93"/>
          <w:sz w:val="24"/>
          <w:szCs w:val="24"/>
          <w:lang w:eastAsia="ru-RU"/>
        </w:rPr>
        <w:t>Видеоролик,</w:t>
      </w:r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 xml:space="preserve"> отражающий уникальность инновационного управленческого и/или педагогического опыта по заявленной теме.</w:t>
      </w:r>
    </w:p>
    <w:p w:rsidR="00F92971" w:rsidRPr="00F92971" w:rsidRDefault="00F92971" w:rsidP="00F92971">
      <w:pPr>
        <w:spacing w:after="0" w:line="240" w:lineRule="auto"/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</w:pPr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 xml:space="preserve">Порядок организации Конкурса, сроки и этапы проведения, определение и награждение победителей регламентируются </w:t>
      </w:r>
      <w:hyperlink r:id="rId10" w:history="1">
        <w:r w:rsidRPr="00F92971">
          <w:rPr>
            <w:rFonts w:ascii="Helvetica" w:eastAsia="Times New Roman" w:hAnsi="Helvetica" w:cs="Helvetica"/>
            <w:color w:val="228AE6"/>
            <w:sz w:val="24"/>
            <w:szCs w:val="24"/>
            <w:u w:val="single"/>
            <w:lang w:eastAsia="ru-RU"/>
          </w:rPr>
          <w:t>Положением о конкурсе</w:t>
        </w:r>
      </w:hyperlink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>.</w:t>
      </w:r>
    </w:p>
    <w:p w:rsidR="00F92971" w:rsidRPr="00F92971" w:rsidRDefault="00F92971" w:rsidP="00F92971">
      <w:pPr>
        <w:spacing w:after="240" w:line="240" w:lineRule="auto"/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</w:pPr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 xml:space="preserve">По результатам Конкурса выявляются 12 победителей, набравших наибольшее количество баллов. </w:t>
      </w:r>
    </w:p>
    <w:p w:rsidR="00F92971" w:rsidRPr="00F92971" w:rsidRDefault="00F92971" w:rsidP="00F92971">
      <w:pPr>
        <w:spacing w:after="240" w:line="240" w:lineRule="auto"/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</w:pPr>
      <w:r w:rsidRPr="00F92971">
        <w:rPr>
          <w:rFonts w:ascii="Helvetica" w:eastAsia="Times New Roman" w:hAnsi="Helvetica" w:cs="Helvetica"/>
          <w:color w:val="6B7C93"/>
          <w:sz w:val="24"/>
          <w:szCs w:val="24"/>
          <w:lang w:eastAsia="ru-RU"/>
        </w:rPr>
        <w:t>Награждение победителей осуществляется в Санкт-Петербурге в Российском государственном педагогическом университете им. А.И. Герцена в дни проведения Петербургского международного образовательного форума.</w:t>
      </w:r>
    </w:p>
    <w:p w:rsidR="004431A0" w:rsidRDefault="004431A0"/>
    <w:sectPr w:rsidR="0044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A76C2"/>
    <w:multiLevelType w:val="multilevel"/>
    <w:tmpl w:val="94BA1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3222D"/>
    <w:multiLevelType w:val="multilevel"/>
    <w:tmpl w:val="A132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C04FDE"/>
    <w:multiLevelType w:val="multilevel"/>
    <w:tmpl w:val="785A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71"/>
    <w:rsid w:val="004431A0"/>
    <w:rsid w:val="00F9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42FA"/>
  <w15:chartTrackingRefBased/>
  <w15:docId w15:val="{6464A0FD-AE1A-464B-B4C4-F0C2EF7D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o.effektiko.ru/vserossijskij-konkurs-shkoly-lidery-kachestva-obrazovanija/polozhenie-o-konkur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10" Type="http://schemas.openxmlformats.org/officeDocument/2006/relationships/hyperlink" Target="http://vko.effektiko.ru/vserossijskij-konkurs-shkoly-lidery-kachestva-obrazovanija/polozhenie-o-konkur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o.effektiko.ru/vserossijskij-konkurs-shkoly-lidery-kachestva-obrazovanija/polozhenie-o-konkur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2020-02-17T05:09:00Z</dcterms:created>
  <dcterms:modified xsi:type="dcterms:W3CDTF">2020-02-17T05:09:00Z</dcterms:modified>
</cp:coreProperties>
</file>